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30F" w:rsidRDefault="00DC530F" w:rsidP="00AB6D8E">
      <w:pPr>
        <w:tabs>
          <w:tab w:val="left" w:pos="1275"/>
          <w:tab w:val="left" w:pos="7905"/>
        </w:tabs>
        <w:spacing w:line="360" w:lineRule="auto"/>
        <w:ind w:left="-5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 w:eastAsia="en-US"/>
        </w:rPr>
        <w:t xml:space="preserve">            </w:t>
      </w:r>
      <w:r w:rsidR="00AB6D8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 w:eastAsia="en-US"/>
        </w:rPr>
        <w:tab/>
      </w:r>
    </w:p>
    <w:p w:rsidR="00DC530F" w:rsidRDefault="00DC530F" w:rsidP="00DC530F">
      <w:pPr>
        <w:tabs>
          <w:tab w:val="left" w:pos="5520"/>
        </w:tabs>
        <w:spacing w:line="360" w:lineRule="auto"/>
        <w:ind w:left="-5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</w:t>
      </w:r>
      <w:r w:rsidR="00AB6D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</w:t>
      </w:r>
    </w:p>
    <w:p w:rsidR="004571AC" w:rsidRDefault="00540EFF">
      <w:pPr>
        <w:tabs>
          <w:tab w:val="left" w:pos="1275"/>
        </w:tabs>
        <w:spacing w:line="360" w:lineRule="auto"/>
        <w:ind w:left="-5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În atenția  părinților/tutorilor legal instituiți/ reprezentanților legali ai copiilor care la data 01.09.2023 au vârsta de 6 ani împliniți și pentru care se solicită menținerea în grădiniță peste vârsta legală de școlarizare, adică amânarea școlarizării în anul școlar 2023/2024</w:t>
      </w:r>
    </w:p>
    <w:p w:rsidR="004571AC" w:rsidRDefault="004571AC">
      <w:pPr>
        <w:tabs>
          <w:tab w:val="left" w:pos="1275"/>
        </w:tabs>
        <w:spacing w:line="360" w:lineRule="auto"/>
        <w:ind w:lef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71AC" w:rsidRDefault="00540E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În perioada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05.04 - 26.04.2023,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părinții/tutorii legal instituiți/ reprezentanții legali ai căror copii împlinesc vârsta de 6 ani pâna la data de 31 august 2023, vor transmite o cerere de amânare la </w:t>
      </w:r>
      <w:r w:rsidR="000F72C3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egistratura ISJ </w:t>
      </w:r>
      <w:r w:rsidR="000F72C3">
        <w:rPr>
          <w:rFonts w:ascii="Times New Roman" w:eastAsia="Times New Roman" w:hAnsi="Times New Roman" w:cs="Times New Roman"/>
          <w:sz w:val="24"/>
          <w:szCs w:val="24"/>
        </w:rPr>
        <w:t>Gorj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pentru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Comisia județeană de înscriere în învățământul primar.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Cererea va fi însoțită de adeverința medicală eliberată de medicul de familie care atestă prezența  unor afecțiuni acute severe sau cronice care pot constitui cauze de amânare a începerii școlarizării la vârsta de 6 ani conform 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Baremului medical </w:t>
      </w:r>
      <w:r>
        <w:rPr>
          <w:rFonts w:ascii="Times New Roman" w:eastAsia="Times New Roman" w:hAnsi="Times New Roman" w:cs="Times New Roman"/>
          <w:sz w:val="24"/>
          <w:szCs w:val="24"/>
        </w:rPr>
        <w:t>din Ordinul 430/2004 al Ministerului Sănătății publicat în M.OF. nr. 377/29.04.2004.</w:t>
      </w:r>
    </w:p>
    <w:p w:rsidR="004571AC" w:rsidRDefault="00540EFF">
      <w:pPr>
        <w:tabs>
          <w:tab w:val="left" w:pos="1275"/>
        </w:tabs>
        <w:spacing w:after="0" w:line="360" w:lineRule="auto"/>
        <w:ind w:left="-5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Cererile de amânare a înscrierii în clasa pregătitoare vor fi analizate și soluționate de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Comisia județeană de înscriere în învățământul primar </w:t>
      </w:r>
      <w:r>
        <w:rPr>
          <w:rFonts w:ascii="Times New Roman" w:eastAsia="Times New Roman" w:hAnsi="Times New Roman" w:cs="Times New Roman"/>
          <w:sz w:val="24"/>
          <w:szCs w:val="24"/>
        </w:rPr>
        <w:t>astfel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4571AC" w:rsidRDefault="00540EFF">
      <w:pPr>
        <w:tabs>
          <w:tab w:val="left" w:pos="1275"/>
        </w:tabs>
        <w:spacing w:line="360" w:lineRule="auto"/>
        <w:ind w:lef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a) Dacă se constată că afecțiunea acută severă sau cronică din adeverința medicală constituie cauză de amânare conform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Baremului medical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Ordinul 430/2004 pentru aprobarea Baremului medical cu afecțiunile care pot constitui cauze de amânare a începerii școlarizării la vârsta de 6 ani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Comisia județeană de înscriere în învățământul primar </w:t>
      </w:r>
      <w:r>
        <w:rPr>
          <w:rFonts w:ascii="Times New Roman" w:eastAsia="Times New Roman" w:hAnsi="Times New Roman" w:cs="Times New Roman"/>
          <w:sz w:val="24"/>
          <w:szCs w:val="24"/>
        </w:rPr>
        <w:t>va aproba cererea prin care se solicită amânarea înscrierii în clasa pregătitoare în anul școlar 2023-2024.</w:t>
      </w:r>
    </w:p>
    <w:p w:rsidR="004571AC" w:rsidRDefault="00540EFF">
      <w:pPr>
        <w:tabs>
          <w:tab w:val="left" w:pos="1275"/>
        </w:tabs>
        <w:spacing w:line="360" w:lineRule="auto"/>
        <w:ind w:lef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b) Dacă se constată că afecțiunea din adeverința medicală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constituie cauză de amânare conform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Baremului medical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din Ordinul 430/2004,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Comisia județeană de înscriere în învățământul primar </w:t>
      </w:r>
      <w:r>
        <w:rPr>
          <w:rFonts w:ascii="Times New Roman" w:eastAsia="Times New Roman" w:hAnsi="Times New Roman" w:cs="Times New Roman"/>
          <w:sz w:val="24"/>
          <w:szCs w:val="24"/>
        </w:rPr>
        <w:t>va respinge cererea prin care se solicită amânarea înscrierii în clasa pregătitoare în anul școlar 2023-2024.</w:t>
      </w:r>
    </w:p>
    <w:p w:rsidR="004571AC" w:rsidRDefault="004571A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71AC" w:rsidRDefault="004571A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71AC" w:rsidRDefault="004571A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71AC" w:rsidRDefault="0082584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Anexa nr. 1</w:t>
      </w:r>
      <w:r w:rsidR="00540EFF">
        <w:rPr>
          <w:rFonts w:ascii="Times New Roman" w:eastAsia="Times New Roman" w:hAnsi="Times New Roman" w:cs="Times New Roman"/>
          <w:sz w:val="24"/>
          <w:szCs w:val="24"/>
        </w:rPr>
        <w:t xml:space="preserve"> la Procedura Operațională privind înscrierea în învățământul primar 2023/2024- Situații excepționale care necesită amânarea înscrierii în învătământul primar sau cele care nu se încadrează în Calendarul înscrierii în învătământul primar”</w:t>
      </w:r>
    </w:p>
    <w:p w:rsidR="004571AC" w:rsidRDefault="004571A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71AC" w:rsidRDefault="00540EFF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CĂTRE COMISIA JUDEȚEANĂ DE ÎNSCRIERE A COPIILOR ÎN ÎNVĂȚĂMÂNTUL PRIMAR </w:t>
      </w:r>
    </w:p>
    <w:p w:rsidR="004571AC" w:rsidRDefault="004571AC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4571AC" w:rsidRDefault="00540EFF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Subsemnata/ul,______________________________________________________________</w:t>
      </w:r>
    </w:p>
    <w:p w:rsidR="004571AC" w:rsidRDefault="00540EFF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 domiciliul/reședința în localitatea ____________________________________________________</w:t>
      </w:r>
    </w:p>
    <w:p w:rsidR="004571AC" w:rsidRDefault="00540EFF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str._____________, nr.____, bl.___, sc.___ tel. _____________________, mama /tata /tutorele /reprezentatul legal al minorului/minorei ________________________________________________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născut/ă la data de _________________, vă rog să aprobați amânarea înscrierii acestuia/acesteia în învățământul primar în anul școlar 2023/2024, în conformitate cu prevederile art.53(2) din OME nr.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3445 din 17.03.2022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privind aprobarea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Metodologiei de înscriere a copiilor în învățământul primar pentru anul școlar 2022/2023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și a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Calendarului înscrierii în învățământul primar pentru anul școlar 2023-2024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aprobat prin Ordinul nr. 3704/17.02.2023.</w:t>
      </w:r>
    </w:p>
    <w:p w:rsidR="004571AC" w:rsidRDefault="004571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4571AC" w:rsidRDefault="00540EF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Anexez prezentei, adeverința medicală eliberată de medicul de familie care atestă afecțiunea acută severă sau cronică ce poate constitui cauză de amânare a începerii școlarizării la vârsta de 6 ani, conform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Baremului medical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prevăzut în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Ordinul 430/2004 al Ministerului Sănătății publicat în M.OF. nr. 377/29.04.2004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71AC" w:rsidRDefault="004571A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71AC" w:rsidRDefault="00540EF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Data:                                                                               Semnătura: </w:t>
      </w:r>
    </w:p>
    <w:p w:rsidR="004571AC" w:rsidRDefault="004571A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71AC" w:rsidRDefault="004571A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71AC" w:rsidRDefault="004571A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71AC" w:rsidRDefault="004571A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71AC" w:rsidRDefault="004571A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71AC" w:rsidRDefault="005D1026" w:rsidP="005D102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Baremul medical din Ordinul 430/2004 </w:t>
      </w:r>
      <w:r w:rsidR="00540E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 Ministerului Sănătății publi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cat în M.OF. nr. 377/29.04.2004-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Anexa nr. 2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0EFF">
        <w:rPr>
          <w:rFonts w:ascii="Times New Roman" w:eastAsia="Times New Roman" w:hAnsi="Times New Roman" w:cs="Times New Roman"/>
          <w:sz w:val="24"/>
          <w:szCs w:val="24"/>
        </w:rPr>
        <w:t>la Procedura Operațională privind înscrierea în învățământul primar 2023/2024- Situații excepționale care necesită amânarea înscrierii în învătământul primar sau cele care nu se încadrează în Calendarul înscrierii în învătământul primar”</w:t>
      </w:r>
    </w:p>
    <w:p w:rsidR="004571AC" w:rsidRDefault="004571A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71AC" w:rsidRDefault="00540EFF">
      <w:pPr>
        <w:shd w:val="clear" w:color="auto" w:fill="FEFEFE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BAREMUL MEDICAL</w:t>
      </w:r>
      <w:bookmarkStart w:id="1" w:name="_GoBack"/>
      <w:bookmarkEnd w:id="1"/>
    </w:p>
    <w:p w:rsidR="004571AC" w:rsidRDefault="00540EFF">
      <w:pPr>
        <w:shd w:val="clear" w:color="auto" w:fill="FEFEFE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 afecțiunile care pot constitui cauze de amânare a începerii şcolarizării la vârsta de 6 ani: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before="280"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Tulburări severe de nutriţie (cu greutate corporală sub 16 kg la băieți şi sub 15 kg la fete şi/sau hemoglobină sub 9,5 g/dl)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Tuberculoză (indiferent de localizare) în evoluţie şi formele recent stabilizate (sub 6 luni de la stabilizare)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Leziuni cardiace (congenitale sau dobândite) organice, cu semne incipiente sau manifeste de decompensare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Tulburări de ritm cardiac patente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Boli circulatorii cu tulburări manifeste (arteriopatii, venopatii, limfopatii)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Bronhopneumopatii cronice trenante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Astm bronşic sub tratament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Hepatită virală acută (în ultimele 12 luni)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Hepatită cronică (persistentă sau agresivă)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Sindroame de malabsorbţie neechilibrate terapeutic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Alte afecţiuni digestive cronice cu semne manifeste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Glomerulonefrită (în ultimele 12 luni)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Alte nefropatii cronice cu semne de decompensare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Anemii cronice feriprive cu hemoglobină sub 9,5 g/dl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Anemii hemolitice cu crize de hemoliză şi/sau splenomegalie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16. Anemie Biermer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17. Talasemie majoră Cooley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Aplazii medulare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Purpură trombocitopenică idiopatică cu splenomegalie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Agranulocitoză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Hipersplenism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Hemopatii cu sângerări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Histiocitoză X cronică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Boala Hand-Schuller-Cristian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Sarcoidoză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Reumatism articular acut, inclusiv Coreea Sydenham (în ultimele 6 luni)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lastRenderedPageBreak/>
        <w:t> Reumatisme cronice în faze evolutive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Colagenoze (lupus eritematos diseminat, sclerodermie, dermatomiozită, periarterită nodoasă)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Boli maligne (leucemie, limfoame şi reticuloane maligne etc.)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Imunodeficienţe primare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Diabet zaharat insulinodependent tip I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Boli metabolice cu impact asupra dezvoltării somatice şi neuropsihice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Tireotoxicoză (hipertiroidie)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Tiroide cronice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Insuficienţă cortico-suprarenală primară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Mixedem congenital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Diabet insipid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Sindrom Turner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Sindrom adrenogenital (hiperplazie suprarenală congenitală) cu pierdere de sare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Deficienţe de creştere staturală din orice cauză (sub 107 cm la băieţi şi sub 105 cm la fete)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Alte endocrinopatii manifeste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Obezitate cu insuficienţă respiratorie restrictivă sub 75%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Întârziere mentală uşoară (coeficient de inteligenţă 50-69)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Intelect de limită (coeficient de inteligenţă 70-89)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Tulburări de dezvoltare a limbajului şi vorbirii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Tulburări specifice de dezvoltare motorie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Tulburări invalidante ale dezvoltării (autism infantil etc.)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Tulburări hiperkinetice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Tulburări emoţionale şi imaturitate afectiv-comportamentală (anxios-fobică etc.)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Tulburări ale funcţiei sociale (mutism electiv etc.)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Ticuri cronice (motorii, vocale, boala Gilles de la Tourette)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Alte tulburări de comportament şi emoţionale (encomprezis, enurezis diurn, bolboroseală, balbism etc.)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Tulburări mentale organice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Traumatism cranian forte (în ultimele 6 luni) şi sechele după traumatism cranian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Epilepsie cu crize rezistente la tratament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Handicap motor sau neuromotor (paralizii cerebrale infantile - boala Little, plegii; boli neuromusculare miastenii, distrofie musculară Duchenne, miotonii, miopatii; afecţiuni inflamatorii, tumorale, vasculare cerebrale sau periferice)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Meningită sau meningoencefalită (în ultimul an) ori sechele după acestea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Alte afecţiuni neuropsihice manifeste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Hipoacuzii cu pierdere socială de auz mai mare de 20 decibeli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Otită medie supurată bilaterală recidivantă (în ultimele 6 luni)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Tulburări de dicţie şi fonaţie, care împiedică o comunicare cvasinormală (dificultăţi importante în pronunţarea unor foneme, rinolalie, sigmatism etc.)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Sindrom Meni'f3re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Alte boli O.R.L. severe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Scăderea acuităţii vizuale după corecţie la ambii ochi sub 1/2 cc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Scăderea acuităţii vizuale după corecţie la un ochi sub 1/10 (inclusiv lipsa unui ochi), indiferent de acuitatea vizuală la celălalt ochi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lastRenderedPageBreak/>
        <w:t> Miopie progresivă cu leziuni de coroidoză miopigenă la fundul de ochi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Astigmatism cu tulburări mari de acomodare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Strabism cu tulburări accentuate de motilitate oculară, care necesită tratament ortoptic (sau cu ambliopie forte ori medie, în curs de recuperare)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Alte afecţiuni grave oculare (glaucom congenital, dezlipiri de retină sub 1 an, cu acuitate vizuală normală etc.)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Eczemă cronică întinsă, rebelă la tratament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Dermatoză micotică manifestă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Dermatoze buloase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Psoriazis întins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Alte boli cronice de piele cu tulburări manifeste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Malformaţii congenitale ale membrelor (ectromelii transversale sau longitudinale, aplazii de membre ori de segmente de membre)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Scolioze congenitale sau esenţiale mai mari de 20°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Inegalităţi de membre, mai mari de 2 cm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Luxaţie congenitală de şold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 Picior strâmb congenital în tratament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Artrogripoză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Pectus excavatum cu insuficienţă respiratorie de tip restrictiv sub 75%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Osteomielită acută sau cronică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Sechele motorii după poliomielită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Tumori benigne sau maligne ale aparatului locomotor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Osteocondrită de şold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Orice afecţiune traumatică totală chirurgicală cu osteosinteză metalică (fracturi)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after="0"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Alte afecţiuni osteomusculoarticulare, congenitale sau dobândite, cu semne clinice manifeste</w:t>
      </w:r>
    </w:p>
    <w:p w:rsidR="004571AC" w:rsidRDefault="00540EFF">
      <w:pPr>
        <w:numPr>
          <w:ilvl w:val="0"/>
          <w:numId w:val="1"/>
        </w:numPr>
        <w:shd w:val="clear" w:color="auto" w:fill="FEFEFE"/>
        <w:spacing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  <w:r>
        <w:rPr>
          <w:rFonts w:ascii="Times New Roman" w:eastAsia="Times New Roman" w:hAnsi="Times New Roman" w:cs="Times New Roman"/>
          <w:color w:val="141414"/>
          <w:sz w:val="24"/>
          <w:szCs w:val="24"/>
        </w:rPr>
        <w:t>Orice afecţiune cronică severă pe care specialistul din domeniul medical respectiv o consideră stânjenitoare unei şcolarizări normale la vârsta de 6 ani.</w:t>
      </w:r>
    </w:p>
    <w:p w:rsidR="00F05B89" w:rsidRDefault="00F05B89" w:rsidP="00F05B89">
      <w:pPr>
        <w:shd w:val="clear" w:color="auto" w:fill="FEFEFE"/>
        <w:spacing w:line="240" w:lineRule="auto"/>
        <w:ind w:left="945"/>
        <w:rPr>
          <w:rFonts w:ascii="Times New Roman" w:eastAsia="Times New Roman" w:hAnsi="Times New Roman" w:cs="Times New Roman"/>
          <w:color w:val="141414"/>
          <w:sz w:val="24"/>
          <w:szCs w:val="24"/>
        </w:rPr>
      </w:pPr>
    </w:p>
    <w:sectPr w:rsidR="00F05B89">
      <w:headerReference w:type="default" r:id="rId7"/>
      <w:footerReference w:type="default" r:id="rId8"/>
      <w:pgSz w:w="11906" w:h="16838"/>
      <w:pgMar w:top="1440" w:right="1080" w:bottom="1440" w:left="1080" w:header="284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887" w:rsidRDefault="00C62887">
      <w:pPr>
        <w:spacing w:after="0" w:line="240" w:lineRule="auto"/>
      </w:pPr>
      <w:r>
        <w:separator/>
      </w:r>
    </w:p>
  </w:endnote>
  <w:endnote w:type="continuationSeparator" w:id="0">
    <w:p w:rsidR="00C62887" w:rsidRDefault="00C62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9746"/>
    </w:tblGrid>
    <w:tr w:rsidR="00AB6D8E" w:rsidRPr="00FC4B68" w:rsidTr="003809ED">
      <w:trPr>
        <w:trHeight w:val="447"/>
      </w:trPr>
      <w:tc>
        <w:tcPr>
          <w:tcW w:w="5000" w:type="pct"/>
          <w:tcBorders>
            <w:top w:val="single" w:sz="4" w:space="0" w:color="auto"/>
          </w:tcBorders>
          <w:shd w:val="clear" w:color="auto" w:fill="auto"/>
        </w:tcPr>
        <w:p w:rsidR="00AB6D8E" w:rsidRPr="00FC4B68" w:rsidRDefault="00AB6D8E" w:rsidP="00AB6D8E">
          <w:pPr>
            <w:spacing w:after="0" w:line="240" w:lineRule="auto"/>
            <w:rPr>
              <w:rFonts w:ascii="Palatino Linotype" w:hAnsi="Palatino Linotype"/>
              <w:color w:val="0F243E"/>
              <w:sz w:val="20"/>
              <w:szCs w:val="20"/>
            </w:rPr>
          </w:pPr>
          <w:r w:rsidRPr="00FC4B68">
            <w:rPr>
              <w:rFonts w:ascii="Palatino Linotype" w:hAnsi="Palatino Linotype"/>
              <w:color w:val="0F243E"/>
              <w:sz w:val="20"/>
              <w:szCs w:val="20"/>
            </w:rPr>
            <w:t>Strada Victoriei nr.132-134</w:t>
          </w:r>
        </w:p>
        <w:p w:rsidR="00AB6D8E" w:rsidRPr="00FC4B68" w:rsidRDefault="00AB6D8E" w:rsidP="00AB6D8E">
          <w:pPr>
            <w:spacing w:after="0" w:line="240" w:lineRule="auto"/>
            <w:rPr>
              <w:rFonts w:ascii="Palatino Linotype" w:hAnsi="Palatino Linotype"/>
              <w:color w:val="0F243E"/>
              <w:sz w:val="20"/>
              <w:szCs w:val="20"/>
            </w:rPr>
          </w:pPr>
          <w:r w:rsidRPr="00FC4B68">
            <w:rPr>
              <w:rFonts w:ascii="Palatino Linotype" w:hAnsi="Palatino Linotype"/>
              <w:color w:val="0F243E"/>
              <w:sz w:val="20"/>
              <w:szCs w:val="20"/>
            </w:rPr>
            <w:t>Tg-Jiu, cod 210234</w:t>
          </w:r>
        </w:p>
      </w:tc>
    </w:tr>
    <w:tr w:rsidR="00AB6D8E" w:rsidRPr="00FC4B68" w:rsidTr="003809ED">
      <w:trPr>
        <w:trHeight w:val="225"/>
      </w:trPr>
      <w:tc>
        <w:tcPr>
          <w:tcW w:w="5000" w:type="pct"/>
          <w:shd w:val="clear" w:color="auto" w:fill="auto"/>
        </w:tcPr>
        <w:p w:rsidR="00AB6D8E" w:rsidRPr="00FC4B68" w:rsidRDefault="00AB6D8E" w:rsidP="00AB6D8E">
          <w:pPr>
            <w:spacing w:after="0" w:line="240" w:lineRule="auto"/>
            <w:rPr>
              <w:rFonts w:ascii="Palatino Linotype" w:hAnsi="Palatino Linotype"/>
              <w:color w:val="0F243E"/>
              <w:sz w:val="20"/>
              <w:szCs w:val="20"/>
            </w:rPr>
          </w:pPr>
          <w:r w:rsidRPr="00FC4B68">
            <w:rPr>
              <w:rFonts w:ascii="Palatino Linotype" w:hAnsi="Palatino Linotype"/>
              <w:color w:val="0F243E"/>
              <w:sz w:val="20"/>
              <w:szCs w:val="20"/>
            </w:rPr>
            <w:t>Telefon: 0253-227177</w:t>
          </w:r>
        </w:p>
      </w:tc>
    </w:tr>
    <w:tr w:rsidR="00AB6D8E" w:rsidRPr="00FC4B68" w:rsidTr="003809ED">
      <w:trPr>
        <w:trHeight w:val="225"/>
      </w:trPr>
      <w:tc>
        <w:tcPr>
          <w:tcW w:w="5000" w:type="pct"/>
          <w:shd w:val="clear" w:color="auto" w:fill="auto"/>
        </w:tcPr>
        <w:p w:rsidR="00AB6D8E" w:rsidRPr="00FC4B68" w:rsidRDefault="00AB6D8E" w:rsidP="00AB6D8E">
          <w:pPr>
            <w:spacing w:after="0" w:line="240" w:lineRule="auto"/>
            <w:rPr>
              <w:rFonts w:ascii="Palatino Linotype" w:hAnsi="Palatino Linotype"/>
              <w:color w:val="0F243E"/>
              <w:sz w:val="20"/>
              <w:szCs w:val="20"/>
            </w:rPr>
          </w:pPr>
          <w:r w:rsidRPr="00FC4B68">
            <w:rPr>
              <w:rFonts w:ascii="Palatino Linotype" w:hAnsi="Palatino Linotype"/>
              <w:color w:val="0F243E"/>
              <w:sz w:val="20"/>
              <w:szCs w:val="20"/>
            </w:rPr>
            <w:t xml:space="preserve"> Fax :      0253-224750</w:t>
          </w:r>
        </w:p>
      </w:tc>
    </w:tr>
    <w:tr w:rsidR="00AB6D8E" w:rsidRPr="00FC4B68" w:rsidTr="003809ED">
      <w:trPr>
        <w:trHeight w:val="195"/>
      </w:trPr>
      <w:tc>
        <w:tcPr>
          <w:tcW w:w="5000" w:type="pct"/>
          <w:shd w:val="clear" w:color="auto" w:fill="auto"/>
        </w:tcPr>
        <w:p w:rsidR="00AB6D8E" w:rsidRPr="00FC4B68" w:rsidRDefault="00AB6D8E" w:rsidP="00AB6D8E">
          <w:pPr>
            <w:spacing w:after="0" w:line="240" w:lineRule="auto"/>
            <w:rPr>
              <w:rFonts w:ascii="Palatino Linotype" w:hAnsi="Palatino Linotype"/>
              <w:color w:val="0F243E"/>
              <w:sz w:val="20"/>
              <w:szCs w:val="20"/>
              <w:lang w:val="it-IT"/>
            </w:rPr>
          </w:pPr>
          <w:hyperlink r:id="rId1" w:history="1">
            <w:r w:rsidRPr="00FC4B68">
              <w:rPr>
                <w:rFonts w:ascii="Palatino Linotype" w:hAnsi="Palatino Linotype"/>
                <w:b/>
                <w:i/>
                <w:color w:val="0000FF"/>
                <w:sz w:val="20"/>
                <w:szCs w:val="20"/>
                <w:u w:val="single"/>
                <w:lang w:val="it-IT"/>
              </w:rPr>
              <w:t>http://isj.gj.edu.ro</w:t>
            </w:r>
          </w:hyperlink>
          <w:r w:rsidRPr="00FC4B68">
            <w:rPr>
              <w:rFonts w:ascii="Palatino Linotype" w:hAnsi="Palatino Linotype"/>
              <w:b/>
              <w:i/>
              <w:color w:val="0000FF"/>
              <w:sz w:val="20"/>
              <w:szCs w:val="20"/>
              <w:lang w:val="it-IT"/>
            </w:rPr>
            <w:t xml:space="preserve">, e-mail :isjgorj@yahoo.com,  </w:t>
          </w:r>
          <w:hyperlink r:id="rId2" w:history="1">
            <w:r w:rsidRPr="00FC4B68">
              <w:rPr>
                <w:rFonts w:ascii="Palatino Linotype" w:hAnsi="Palatino Linotype"/>
                <w:b/>
                <w:i/>
                <w:color w:val="0000FF"/>
                <w:sz w:val="20"/>
                <w:szCs w:val="20"/>
                <w:u w:val="single"/>
                <w:lang w:val="it-IT"/>
              </w:rPr>
              <w:t>isjgj@utgjiu.ro</w:t>
            </w:r>
          </w:hyperlink>
        </w:p>
      </w:tc>
    </w:tr>
  </w:tbl>
  <w:p w:rsidR="00AB6D8E" w:rsidRDefault="00AB6D8E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887" w:rsidRDefault="00C62887">
      <w:pPr>
        <w:spacing w:after="0" w:line="240" w:lineRule="auto"/>
      </w:pPr>
      <w:r>
        <w:separator/>
      </w:r>
    </w:p>
  </w:footnote>
  <w:footnote w:type="continuationSeparator" w:id="0">
    <w:p w:rsidR="00C62887" w:rsidRDefault="00C62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D8E" w:rsidRPr="001D26BF" w:rsidRDefault="00AB6D8E" w:rsidP="00AB6D8E">
    <w:pPr>
      <w:pStyle w:val="Antet"/>
      <w:rPr>
        <w:rFonts w:ascii="Times New Roman" w:hAnsi="Times New Roman"/>
        <w:color w:val="0F243E"/>
        <w:sz w:val="24"/>
        <w:szCs w:val="24"/>
      </w:rPr>
    </w:pPr>
    <w:r>
      <w:rPr>
        <w:rFonts w:ascii="Times New Roman" w:hAnsi="Times New Roman"/>
        <w:color w:val="0F243E"/>
        <w:sz w:val="24"/>
        <w:szCs w:val="24"/>
      </w:rPr>
      <w:t xml:space="preserve">   </w:t>
    </w:r>
    <w:r>
      <w:rPr>
        <w:rFonts w:ascii="Times New Roman" w:hAnsi="Times New Roman"/>
        <w:noProof/>
        <w:color w:val="0F243E"/>
        <w:sz w:val="24"/>
        <w:szCs w:val="24"/>
        <w:lang w:val="en-GB" w:eastAsia="en-GB"/>
      </w:rPr>
      <w:drawing>
        <wp:inline distT="0" distB="0" distL="0" distR="0" wp14:anchorId="76A396C1" wp14:editId="7CDB4F6A">
          <wp:extent cx="1153222" cy="647700"/>
          <wp:effectExtent l="0" t="0" r="8890" b="0"/>
          <wp:docPr id="4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727" cy="648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color w:val="0F243E"/>
        <w:sz w:val="24"/>
        <w:szCs w:val="24"/>
      </w:rPr>
      <w:t xml:space="preserve">                    </w:t>
    </w:r>
    <w:r>
      <w:rPr>
        <w:noProof/>
      </w:rPr>
      <w:t xml:space="preserve">                                                          </w:t>
    </w:r>
    <w:r>
      <w:rPr>
        <w:noProof/>
        <w:lang w:val="en-GB" w:eastAsia="en-GB"/>
      </w:rPr>
      <w:drawing>
        <wp:inline distT="0" distB="0" distL="0" distR="0" wp14:anchorId="04828588" wp14:editId="1E4954CD">
          <wp:extent cx="1847850" cy="474980"/>
          <wp:effectExtent l="0" t="0" r="0" b="1270"/>
          <wp:docPr id="5" name="Imagine 5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154"/>
                  <a:stretch/>
                </pic:blipFill>
                <pic:spPr bwMode="auto">
                  <a:xfrm>
                    <a:off x="0" y="0"/>
                    <a:ext cx="1878203" cy="4827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AB6D8E" w:rsidRPr="00FD79C2" w:rsidRDefault="00AB6D8E" w:rsidP="00AB6D8E">
    <w:pPr>
      <w:pStyle w:val="Antet"/>
      <w:rPr>
        <w:rFonts w:ascii="Times New Roman" w:hAnsi="Times New Roman"/>
        <w:color w:val="0F243E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_____________________________________________________________________</w:t>
    </w:r>
  </w:p>
  <w:p w:rsidR="004571AC" w:rsidRDefault="004571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5C733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1AC"/>
    <w:rsid w:val="000F72C3"/>
    <w:rsid w:val="00141F75"/>
    <w:rsid w:val="0030531A"/>
    <w:rsid w:val="004571AC"/>
    <w:rsid w:val="00540EFF"/>
    <w:rsid w:val="005D1026"/>
    <w:rsid w:val="006F7CF9"/>
    <w:rsid w:val="00825840"/>
    <w:rsid w:val="00AB6D8E"/>
    <w:rsid w:val="00C62887"/>
    <w:rsid w:val="00D61EAD"/>
    <w:rsid w:val="00D94B0D"/>
    <w:rsid w:val="00DC530F"/>
    <w:rsid w:val="00F0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B933DA8-9AF2-4780-943B-854A73798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ntet">
    <w:name w:val="header"/>
    <w:aliases w:val=" Caracter,Caracter"/>
    <w:basedOn w:val="Normal"/>
    <w:link w:val="AntetCaracter"/>
    <w:uiPriority w:val="99"/>
    <w:unhideWhenUsed/>
    <w:rsid w:val="000F72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aliases w:val=" Caracter Caracter,Caracter Caracter"/>
    <w:basedOn w:val="Fontdeparagrafimplicit"/>
    <w:link w:val="Antet"/>
    <w:uiPriority w:val="99"/>
    <w:rsid w:val="000F72C3"/>
  </w:style>
  <w:style w:type="paragraph" w:styleId="Subsol">
    <w:name w:val="footer"/>
    <w:basedOn w:val="Normal"/>
    <w:link w:val="SubsolCaracter"/>
    <w:uiPriority w:val="99"/>
    <w:unhideWhenUsed/>
    <w:rsid w:val="000F72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0F72C3"/>
  </w:style>
  <w:style w:type="paragraph" w:styleId="TextnBalon">
    <w:name w:val="Balloon Text"/>
    <w:basedOn w:val="Normal"/>
    <w:link w:val="TextnBalonCaracter"/>
    <w:uiPriority w:val="99"/>
    <w:semiHidden/>
    <w:unhideWhenUsed/>
    <w:rsid w:val="000F7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F7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sjgj@utgjiu.ro" TargetMode="External"/><Relationship Id="rId1" Type="http://schemas.openxmlformats.org/officeDocument/2006/relationships/hyperlink" Target="http://isj.gj.edu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1334</Words>
  <Characters>7605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8922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</dc:creator>
  <cp:lastModifiedBy>Cont Microsoft</cp:lastModifiedBy>
  <cp:revision>24</cp:revision>
  <cp:lastPrinted>2023-03-20T09:45:00Z</cp:lastPrinted>
  <dcterms:created xsi:type="dcterms:W3CDTF">2023-03-20T06:26:00Z</dcterms:created>
  <dcterms:modified xsi:type="dcterms:W3CDTF">2023-03-20T09:45:00Z</dcterms:modified>
</cp:coreProperties>
</file>